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274F4" w14:textId="77777777" w:rsidR="00267BF1" w:rsidRDefault="005B7DAC" w:rsidP="005B7DAC">
      <w:pPr>
        <w:jc w:val="center"/>
        <w:rPr>
          <w:sz w:val="28"/>
          <w:szCs w:val="28"/>
        </w:rPr>
      </w:pPr>
      <w:bookmarkStart w:id="0" w:name="_GoBack"/>
      <w:bookmarkEnd w:id="0"/>
      <w:r>
        <w:rPr>
          <w:sz w:val="28"/>
          <w:szCs w:val="28"/>
        </w:rPr>
        <w:t>2015-2016 Floods</w:t>
      </w:r>
    </w:p>
    <w:p w14:paraId="12ED814C" w14:textId="77777777" w:rsidR="005B7DAC" w:rsidRDefault="005B7DAC" w:rsidP="005B7DAC">
      <w:pPr>
        <w:jc w:val="center"/>
        <w:rPr>
          <w:sz w:val="28"/>
          <w:szCs w:val="28"/>
        </w:rPr>
      </w:pPr>
      <w:r>
        <w:rPr>
          <w:sz w:val="28"/>
          <w:szCs w:val="28"/>
        </w:rPr>
        <w:t xml:space="preserve">Housing Assistance Program </w:t>
      </w:r>
    </w:p>
    <w:p w14:paraId="3C85ED1E" w14:textId="70B96FDB" w:rsidR="005B7DAC" w:rsidRDefault="005B7DAC" w:rsidP="005B7DAC">
      <w:pPr>
        <w:jc w:val="center"/>
        <w:rPr>
          <w:sz w:val="28"/>
          <w:szCs w:val="28"/>
        </w:rPr>
      </w:pPr>
      <w:r>
        <w:rPr>
          <w:sz w:val="28"/>
          <w:szCs w:val="28"/>
        </w:rPr>
        <w:t>Guideline Revisions</w:t>
      </w:r>
    </w:p>
    <w:p w14:paraId="15052091" w14:textId="255C7A9F" w:rsidR="00873CC1" w:rsidRDefault="00873CC1" w:rsidP="005B7DAC">
      <w:pPr>
        <w:jc w:val="center"/>
        <w:rPr>
          <w:sz w:val="28"/>
          <w:szCs w:val="28"/>
        </w:rPr>
      </w:pPr>
      <w:r>
        <w:rPr>
          <w:sz w:val="28"/>
          <w:szCs w:val="28"/>
        </w:rPr>
        <w:t>M</w:t>
      </w:r>
      <w:r w:rsidR="002131EA">
        <w:rPr>
          <w:sz w:val="28"/>
          <w:szCs w:val="28"/>
        </w:rPr>
        <w:t>ay 2</w:t>
      </w:r>
      <w:r w:rsidR="00E35F2C">
        <w:rPr>
          <w:sz w:val="28"/>
          <w:szCs w:val="28"/>
        </w:rPr>
        <w:t>1</w:t>
      </w:r>
      <w:r w:rsidR="002131EA">
        <w:rPr>
          <w:sz w:val="28"/>
          <w:szCs w:val="28"/>
        </w:rPr>
        <w:t>, 2019</w:t>
      </w:r>
    </w:p>
    <w:p w14:paraId="361EE98B" w14:textId="5AF236F0" w:rsidR="00D76CAA" w:rsidRDefault="00D76CAA" w:rsidP="005B7DAC">
      <w:pPr>
        <w:jc w:val="center"/>
        <w:rPr>
          <w:sz w:val="28"/>
          <w:szCs w:val="28"/>
        </w:rPr>
      </w:pPr>
    </w:p>
    <w:p w14:paraId="43EB4F6E" w14:textId="40CE1244" w:rsidR="00D76CAA" w:rsidRDefault="00D76CAA" w:rsidP="00D76CAA">
      <w:pPr>
        <w:rPr>
          <w:sz w:val="28"/>
          <w:szCs w:val="28"/>
        </w:rPr>
      </w:pPr>
      <w:r>
        <w:rPr>
          <w:sz w:val="28"/>
          <w:szCs w:val="28"/>
        </w:rPr>
        <w:t>Newton County is proposing the following revisions to the 2015-2016 Newton County</w:t>
      </w:r>
      <w:r w:rsidR="00DF2E84">
        <w:rPr>
          <w:sz w:val="28"/>
          <w:szCs w:val="28"/>
        </w:rPr>
        <w:t xml:space="preserve"> Housing Assistance Program Guidelines</w:t>
      </w:r>
      <w:r w:rsidR="00236AE2">
        <w:rPr>
          <w:sz w:val="28"/>
          <w:szCs w:val="28"/>
        </w:rPr>
        <w:t xml:space="preserve"> and will be submitt</w:t>
      </w:r>
      <w:r w:rsidR="007224A9">
        <w:rPr>
          <w:sz w:val="28"/>
          <w:szCs w:val="28"/>
        </w:rPr>
        <w:t>ing these</w:t>
      </w:r>
      <w:r w:rsidR="00236AE2">
        <w:rPr>
          <w:sz w:val="28"/>
          <w:szCs w:val="28"/>
        </w:rPr>
        <w:t xml:space="preserve"> to the General Land Office on or about Ma</w:t>
      </w:r>
      <w:r w:rsidR="00685D26">
        <w:rPr>
          <w:sz w:val="28"/>
          <w:szCs w:val="28"/>
        </w:rPr>
        <w:t>y 29</w:t>
      </w:r>
      <w:r w:rsidR="00236AE2">
        <w:rPr>
          <w:sz w:val="28"/>
          <w:szCs w:val="28"/>
        </w:rPr>
        <w:t>, 2019 for approval.</w:t>
      </w:r>
      <w:r w:rsidR="00DF2E84">
        <w:rPr>
          <w:sz w:val="28"/>
          <w:szCs w:val="28"/>
        </w:rPr>
        <w:t xml:space="preserve"> </w:t>
      </w:r>
    </w:p>
    <w:p w14:paraId="78E66DB0" w14:textId="597DB9D1" w:rsidR="005B7DAC" w:rsidRDefault="005B7DAC" w:rsidP="00417084">
      <w:pPr>
        <w:rPr>
          <w:sz w:val="28"/>
          <w:szCs w:val="28"/>
        </w:rPr>
      </w:pPr>
    </w:p>
    <w:p w14:paraId="474E5E97" w14:textId="08F0D4A9" w:rsidR="00417084" w:rsidRDefault="00417084" w:rsidP="00417084">
      <w:pPr>
        <w:rPr>
          <w:sz w:val="28"/>
          <w:szCs w:val="28"/>
        </w:rPr>
      </w:pPr>
      <w:r>
        <w:rPr>
          <w:sz w:val="28"/>
          <w:szCs w:val="28"/>
        </w:rPr>
        <w:t xml:space="preserve">The following </w:t>
      </w:r>
      <w:r w:rsidR="00A1031C">
        <w:rPr>
          <w:sz w:val="28"/>
          <w:szCs w:val="28"/>
        </w:rPr>
        <w:t xml:space="preserve">paragraph </w:t>
      </w:r>
      <w:r w:rsidR="005C6BA3">
        <w:rPr>
          <w:sz w:val="28"/>
          <w:szCs w:val="28"/>
        </w:rPr>
        <w:t>address</w:t>
      </w:r>
      <w:r w:rsidR="00470760">
        <w:rPr>
          <w:sz w:val="28"/>
          <w:szCs w:val="28"/>
        </w:rPr>
        <w:t>ing</w:t>
      </w:r>
      <w:r w:rsidR="005C6BA3">
        <w:rPr>
          <w:sz w:val="28"/>
          <w:szCs w:val="28"/>
        </w:rPr>
        <w:t xml:space="preserve"> Duplication of Benefits</w:t>
      </w:r>
      <w:r w:rsidR="00470760">
        <w:rPr>
          <w:sz w:val="28"/>
          <w:szCs w:val="28"/>
        </w:rPr>
        <w:t xml:space="preserve"> is currently in the guidelines</w:t>
      </w:r>
      <w:r w:rsidR="005C6BA3">
        <w:rPr>
          <w:sz w:val="28"/>
          <w:szCs w:val="28"/>
        </w:rPr>
        <w:t>:</w:t>
      </w:r>
    </w:p>
    <w:p w14:paraId="193676F1" w14:textId="77777777" w:rsidR="00417084" w:rsidRPr="00470760" w:rsidRDefault="00417084" w:rsidP="00DF26A1">
      <w:pPr>
        <w:pStyle w:val="Default"/>
        <w:spacing w:before="120" w:after="120"/>
        <w:ind w:left="720" w:right="720"/>
        <w:jc w:val="both"/>
        <w:rPr>
          <w:rFonts w:asciiTheme="minorHAnsi" w:eastAsiaTheme="minorEastAsia" w:hAnsiTheme="minorHAnsi" w:cstheme="minorBidi"/>
          <w:b/>
          <w:i/>
          <w:color w:val="auto"/>
          <w:sz w:val="22"/>
          <w:szCs w:val="22"/>
        </w:rPr>
      </w:pPr>
      <w:bookmarkStart w:id="1" w:name="_Hlk9235333"/>
      <w:r w:rsidRPr="00470760">
        <w:rPr>
          <w:rFonts w:asciiTheme="minorHAnsi" w:eastAsiaTheme="minorEastAsia" w:hAnsiTheme="minorHAnsi" w:cstheme="minorBidi"/>
          <w:b/>
          <w:i/>
          <w:color w:val="auto"/>
          <w:sz w:val="22"/>
          <w:szCs w:val="22"/>
        </w:rPr>
        <w:t xml:space="preserve">Using a GLO-approved DOB Calculation Form, if the prior assistance received exceeds the documented repairs, this calculated amount becomes the DOB amount. To reconcile the DOB amount owed, the applicant can provide the DOB amount, or the applicant may be offered a </w:t>
      </w:r>
      <w:r w:rsidRPr="008247C4">
        <w:rPr>
          <w:rFonts w:asciiTheme="minorHAnsi" w:eastAsiaTheme="minorEastAsia" w:hAnsiTheme="minorHAnsi" w:cstheme="minorBidi"/>
          <w:b/>
          <w:i/>
          <w:color w:val="auto"/>
          <w:sz w:val="22"/>
          <w:szCs w:val="22"/>
          <w:u w:val="single"/>
        </w:rPr>
        <w:t xml:space="preserve">reduction in the scope on the repair or replacement of their home’s </w:t>
      </w:r>
      <w:r w:rsidRPr="00D40579">
        <w:rPr>
          <w:rFonts w:asciiTheme="minorHAnsi" w:eastAsiaTheme="minorEastAsia" w:hAnsiTheme="minorHAnsi" w:cstheme="minorBidi"/>
          <w:b/>
          <w:i/>
          <w:color w:val="auto"/>
          <w:sz w:val="28"/>
          <w:szCs w:val="28"/>
          <w:u w:val="single"/>
        </w:rPr>
        <w:t>nonessential</w:t>
      </w:r>
      <w:r w:rsidRPr="008247C4">
        <w:rPr>
          <w:rFonts w:asciiTheme="minorHAnsi" w:eastAsiaTheme="minorEastAsia" w:hAnsiTheme="minorHAnsi" w:cstheme="minorBidi"/>
          <w:b/>
          <w:i/>
          <w:color w:val="auto"/>
          <w:sz w:val="22"/>
          <w:szCs w:val="22"/>
          <w:u w:val="single"/>
        </w:rPr>
        <w:t xml:space="preserve"> components (e.g. laminate for tile floors, etc.). </w:t>
      </w:r>
      <w:r w:rsidRPr="00470760">
        <w:rPr>
          <w:rFonts w:asciiTheme="minorHAnsi" w:eastAsiaTheme="minorEastAsia" w:hAnsiTheme="minorHAnsi" w:cstheme="minorBidi"/>
          <w:b/>
          <w:i/>
          <w:color w:val="auto"/>
          <w:sz w:val="22"/>
          <w:szCs w:val="22"/>
        </w:rPr>
        <w:t xml:space="preserve"> </w:t>
      </w:r>
    </w:p>
    <w:bookmarkEnd w:id="1"/>
    <w:p w14:paraId="703D2B54" w14:textId="060FE6AB" w:rsidR="00417084" w:rsidRDefault="00417084" w:rsidP="00417084">
      <w:pPr>
        <w:rPr>
          <w:sz w:val="28"/>
          <w:szCs w:val="28"/>
        </w:rPr>
      </w:pPr>
    </w:p>
    <w:p w14:paraId="7DBC5B0A" w14:textId="48F7F354" w:rsidR="00413762" w:rsidRDefault="005C6BA3" w:rsidP="00417084">
      <w:pPr>
        <w:rPr>
          <w:sz w:val="28"/>
          <w:szCs w:val="28"/>
        </w:rPr>
      </w:pPr>
      <w:r>
        <w:rPr>
          <w:sz w:val="28"/>
          <w:szCs w:val="28"/>
        </w:rPr>
        <w:t>Newton County is proposing to add the following clari</w:t>
      </w:r>
      <w:r w:rsidR="00413762">
        <w:rPr>
          <w:sz w:val="28"/>
          <w:szCs w:val="28"/>
        </w:rPr>
        <w:t>fication:</w:t>
      </w:r>
    </w:p>
    <w:p w14:paraId="3B0AF851" w14:textId="77777777" w:rsidR="005B7DAC" w:rsidRDefault="005B7DAC" w:rsidP="005B7DAC">
      <w:pPr>
        <w:jc w:val="center"/>
        <w:rPr>
          <w:sz w:val="28"/>
          <w:szCs w:val="28"/>
        </w:rPr>
      </w:pPr>
    </w:p>
    <w:p w14:paraId="2EE50D2D" w14:textId="214EB32A" w:rsidR="005B7DAC" w:rsidRDefault="00C223E2" w:rsidP="003072F3">
      <w:pPr>
        <w:rPr>
          <w:sz w:val="28"/>
          <w:szCs w:val="28"/>
        </w:rPr>
      </w:pPr>
      <w:r w:rsidRPr="003072F3">
        <w:rPr>
          <w:sz w:val="28"/>
          <w:szCs w:val="28"/>
        </w:rPr>
        <w:t>I</w:t>
      </w:r>
      <w:r w:rsidR="00845FF8" w:rsidRPr="003072F3">
        <w:rPr>
          <w:sz w:val="28"/>
          <w:szCs w:val="28"/>
        </w:rPr>
        <w:t>n an instance</w:t>
      </w:r>
      <w:r w:rsidR="005B7DAC" w:rsidRPr="003072F3">
        <w:rPr>
          <w:sz w:val="28"/>
          <w:szCs w:val="28"/>
        </w:rPr>
        <w:t xml:space="preserve"> where </w:t>
      </w:r>
      <w:r w:rsidRPr="003072F3">
        <w:rPr>
          <w:sz w:val="28"/>
          <w:szCs w:val="28"/>
        </w:rPr>
        <w:t xml:space="preserve">Duplication of Benefits cannot be fully </w:t>
      </w:r>
      <w:r w:rsidR="00A63AB0" w:rsidRPr="003072F3">
        <w:rPr>
          <w:sz w:val="28"/>
          <w:szCs w:val="28"/>
        </w:rPr>
        <w:t xml:space="preserve">reconciled as referenced above </w:t>
      </w:r>
      <w:r w:rsidR="00EE541C" w:rsidRPr="003072F3">
        <w:rPr>
          <w:sz w:val="28"/>
          <w:szCs w:val="28"/>
        </w:rPr>
        <w:t xml:space="preserve">the gap may be offset </w:t>
      </w:r>
      <w:r w:rsidR="001239C6" w:rsidRPr="003072F3">
        <w:rPr>
          <w:sz w:val="28"/>
          <w:szCs w:val="28"/>
        </w:rPr>
        <w:t>by providing a smaller floor plan</w:t>
      </w:r>
      <w:r w:rsidR="003E3AA4">
        <w:rPr>
          <w:sz w:val="28"/>
          <w:szCs w:val="28"/>
        </w:rPr>
        <w:t>:</w:t>
      </w:r>
    </w:p>
    <w:p w14:paraId="633C17CA" w14:textId="77777777" w:rsidR="003E3AA4" w:rsidRDefault="003E3AA4" w:rsidP="003072F3">
      <w:pPr>
        <w:rPr>
          <w:sz w:val="28"/>
          <w:szCs w:val="28"/>
        </w:rPr>
      </w:pPr>
    </w:p>
    <w:p w14:paraId="2AB8DF7B" w14:textId="7644AEA6" w:rsidR="0047308B" w:rsidRPr="00606F30" w:rsidRDefault="003E3AA4" w:rsidP="00606F30">
      <w:pPr>
        <w:pStyle w:val="Default"/>
        <w:spacing w:before="120" w:after="120"/>
        <w:ind w:left="720" w:right="720"/>
        <w:jc w:val="both"/>
        <w:rPr>
          <w:sz w:val="28"/>
          <w:szCs w:val="28"/>
        </w:rPr>
      </w:pPr>
      <w:r w:rsidRPr="00470760">
        <w:rPr>
          <w:rFonts w:asciiTheme="minorHAnsi" w:eastAsiaTheme="minorEastAsia" w:hAnsiTheme="minorHAnsi" w:cstheme="minorBidi"/>
          <w:b/>
          <w:i/>
          <w:color w:val="auto"/>
          <w:sz w:val="22"/>
          <w:szCs w:val="22"/>
        </w:rPr>
        <w:t xml:space="preserve">Using a GLO-approved DOB Calculation Form, if the prior assistance received exceeds the documented repairs, this calculated amount becomes the DOB amount. To reconcile the DOB amount owed, the applicant can provide the DOB amount, or the applicant may be offered a </w:t>
      </w:r>
      <w:r w:rsidRPr="00606F30">
        <w:rPr>
          <w:rFonts w:asciiTheme="minorHAnsi" w:eastAsiaTheme="minorEastAsia" w:hAnsiTheme="minorHAnsi" w:cstheme="minorBidi"/>
          <w:b/>
          <w:i/>
          <w:color w:val="auto"/>
          <w:sz w:val="22"/>
          <w:szCs w:val="22"/>
        </w:rPr>
        <w:t xml:space="preserve">reduction in the scope on the repair or replacement of their </w:t>
      </w:r>
      <w:r w:rsidR="00D40579" w:rsidRPr="00606F30">
        <w:rPr>
          <w:rFonts w:asciiTheme="minorHAnsi" w:eastAsiaTheme="minorEastAsia" w:hAnsiTheme="minorHAnsi" w:cstheme="minorBidi"/>
          <w:b/>
          <w:i/>
          <w:color w:val="auto"/>
          <w:sz w:val="22"/>
          <w:szCs w:val="22"/>
        </w:rPr>
        <w:t>home’s components</w:t>
      </w:r>
      <w:r w:rsidRPr="00606F30">
        <w:rPr>
          <w:rFonts w:asciiTheme="minorHAnsi" w:eastAsiaTheme="minorEastAsia" w:hAnsiTheme="minorHAnsi" w:cstheme="minorBidi"/>
          <w:b/>
          <w:i/>
          <w:color w:val="auto"/>
          <w:sz w:val="22"/>
          <w:szCs w:val="22"/>
        </w:rPr>
        <w:t xml:space="preserve"> (e.g. laminate for tile floors,</w:t>
      </w:r>
      <w:r w:rsidRPr="00150361">
        <w:rPr>
          <w:rFonts w:asciiTheme="minorHAnsi" w:eastAsiaTheme="minorEastAsia" w:hAnsiTheme="minorHAnsi" w:cstheme="minorBidi"/>
          <w:b/>
          <w:i/>
          <w:color w:val="auto"/>
          <w:sz w:val="22"/>
          <w:szCs w:val="22"/>
          <w:u w:val="single"/>
        </w:rPr>
        <w:t xml:space="preserve"> </w:t>
      </w:r>
      <w:r w:rsidRPr="00D40579">
        <w:rPr>
          <w:rFonts w:asciiTheme="minorHAnsi" w:eastAsiaTheme="minorEastAsia" w:hAnsiTheme="minorHAnsi" w:cstheme="minorBidi"/>
          <w:b/>
          <w:i/>
          <w:color w:val="auto"/>
          <w:sz w:val="28"/>
          <w:szCs w:val="28"/>
          <w:u w:val="single"/>
        </w:rPr>
        <w:t>reduced floo</w:t>
      </w:r>
      <w:r w:rsidR="00606F30" w:rsidRPr="00D40579">
        <w:rPr>
          <w:rFonts w:asciiTheme="minorHAnsi" w:eastAsiaTheme="minorEastAsia" w:hAnsiTheme="minorHAnsi" w:cstheme="minorBidi"/>
          <w:b/>
          <w:i/>
          <w:color w:val="auto"/>
          <w:sz w:val="28"/>
          <w:szCs w:val="28"/>
          <w:u w:val="single"/>
        </w:rPr>
        <w:t>r plan</w:t>
      </w:r>
      <w:r w:rsidR="00606F30" w:rsidRPr="00150361">
        <w:rPr>
          <w:rFonts w:asciiTheme="minorHAnsi" w:eastAsiaTheme="minorEastAsia" w:hAnsiTheme="minorHAnsi" w:cstheme="minorBidi"/>
          <w:b/>
          <w:i/>
          <w:color w:val="auto"/>
          <w:sz w:val="22"/>
          <w:szCs w:val="22"/>
          <w:u w:val="single"/>
        </w:rPr>
        <w:t>,</w:t>
      </w:r>
      <w:r w:rsidRPr="00150361">
        <w:rPr>
          <w:rFonts w:asciiTheme="minorHAnsi" w:eastAsiaTheme="minorEastAsia" w:hAnsiTheme="minorHAnsi" w:cstheme="minorBidi"/>
          <w:b/>
          <w:i/>
          <w:color w:val="auto"/>
          <w:sz w:val="22"/>
          <w:szCs w:val="22"/>
          <w:u w:val="single"/>
        </w:rPr>
        <w:t xml:space="preserve"> </w:t>
      </w:r>
      <w:r w:rsidRPr="00606F30">
        <w:rPr>
          <w:rFonts w:asciiTheme="minorHAnsi" w:eastAsiaTheme="minorEastAsia" w:hAnsiTheme="minorHAnsi" w:cstheme="minorBidi"/>
          <w:b/>
          <w:i/>
          <w:color w:val="auto"/>
          <w:sz w:val="22"/>
          <w:szCs w:val="22"/>
        </w:rPr>
        <w:t xml:space="preserve">etc.).  </w:t>
      </w:r>
    </w:p>
    <w:p w14:paraId="03570116" w14:textId="3BD16D7A" w:rsidR="0047308B" w:rsidRPr="00606F30" w:rsidRDefault="0047308B" w:rsidP="0047308B">
      <w:pPr>
        <w:rPr>
          <w:sz w:val="28"/>
          <w:szCs w:val="28"/>
        </w:rPr>
      </w:pPr>
    </w:p>
    <w:p w14:paraId="7D4CAA84" w14:textId="6793DAA0" w:rsidR="00E86338" w:rsidRDefault="001A0348" w:rsidP="00E86338">
      <w:pPr>
        <w:rPr>
          <w:sz w:val="28"/>
          <w:szCs w:val="28"/>
        </w:rPr>
      </w:pPr>
      <w:r w:rsidRPr="00382935">
        <w:rPr>
          <w:rFonts w:cs="Arial"/>
          <w:bCs/>
          <w:sz w:val="28"/>
          <w:szCs w:val="28"/>
        </w:rPr>
        <w:t>Any individual, group, or agency may submit written comments on these revisions to Newton County</w:t>
      </w:r>
      <w:r w:rsidRPr="00382935">
        <w:rPr>
          <w:rFonts w:cs="Arial"/>
          <w:iCs/>
          <w:sz w:val="28"/>
          <w:szCs w:val="28"/>
        </w:rPr>
        <w:t xml:space="preserve">.  </w:t>
      </w:r>
      <w:r w:rsidRPr="00382935">
        <w:rPr>
          <w:rFonts w:cs="Arial"/>
          <w:bCs/>
          <w:sz w:val="28"/>
          <w:szCs w:val="28"/>
        </w:rPr>
        <w:t xml:space="preserve">All comments received by </w:t>
      </w:r>
      <w:r w:rsidRPr="00382935">
        <w:rPr>
          <w:rFonts w:cs="Arial"/>
          <w:iCs/>
          <w:sz w:val="28"/>
          <w:szCs w:val="28"/>
        </w:rPr>
        <w:t>Ma</w:t>
      </w:r>
      <w:r w:rsidR="00D23531">
        <w:rPr>
          <w:rFonts w:cs="Arial"/>
          <w:iCs/>
          <w:sz w:val="28"/>
          <w:szCs w:val="28"/>
        </w:rPr>
        <w:t>y 28,</w:t>
      </w:r>
      <w:r w:rsidRPr="00382935">
        <w:rPr>
          <w:rFonts w:cs="Arial"/>
          <w:iCs/>
          <w:sz w:val="28"/>
          <w:szCs w:val="28"/>
        </w:rPr>
        <w:t xml:space="preserve"> 2019 will be considered by</w:t>
      </w:r>
      <w:r w:rsidR="00295F95" w:rsidRPr="00382935">
        <w:rPr>
          <w:rFonts w:cs="Arial"/>
          <w:iCs/>
          <w:sz w:val="28"/>
          <w:szCs w:val="28"/>
        </w:rPr>
        <w:t xml:space="preserve"> Newton County prior to submitting to the GLO. Comments may be submitted to Elizabeth Holloway, County Auditor at </w:t>
      </w:r>
      <w:r w:rsidR="001A4A25" w:rsidRPr="00382935">
        <w:rPr>
          <w:rFonts w:cs="Arial"/>
          <w:iCs/>
          <w:sz w:val="28"/>
          <w:szCs w:val="28"/>
        </w:rPr>
        <w:t xml:space="preserve">110 Court Street, Newton, Texas from 8:30 am to </w:t>
      </w:r>
      <w:r w:rsidR="00382935" w:rsidRPr="00382935">
        <w:rPr>
          <w:rFonts w:cs="Arial"/>
          <w:iCs/>
          <w:sz w:val="28"/>
          <w:szCs w:val="28"/>
        </w:rPr>
        <w:t>4:30 pm.</w:t>
      </w:r>
    </w:p>
    <w:p w14:paraId="24A3EF2D" w14:textId="401B5B87" w:rsidR="00E86338" w:rsidRDefault="00E86338" w:rsidP="00E86338">
      <w:pPr>
        <w:rPr>
          <w:sz w:val="28"/>
          <w:szCs w:val="28"/>
        </w:rPr>
      </w:pPr>
    </w:p>
    <w:p w14:paraId="749328A3" w14:textId="4C8AEE99" w:rsidR="00E86338" w:rsidRDefault="00E86338" w:rsidP="00E86338">
      <w:pPr>
        <w:rPr>
          <w:sz w:val="28"/>
          <w:szCs w:val="28"/>
        </w:rPr>
      </w:pPr>
    </w:p>
    <w:p w14:paraId="08F04751" w14:textId="04EC98D7" w:rsidR="00E86338" w:rsidRDefault="00E86338" w:rsidP="00E86338">
      <w:pPr>
        <w:rPr>
          <w:sz w:val="28"/>
          <w:szCs w:val="28"/>
        </w:rPr>
      </w:pPr>
    </w:p>
    <w:p w14:paraId="03B01C3E" w14:textId="1638297A" w:rsidR="00E86338" w:rsidRDefault="00E86338" w:rsidP="00E86338">
      <w:pPr>
        <w:rPr>
          <w:sz w:val="28"/>
          <w:szCs w:val="28"/>
        </w:rPr>
      </w:pPr>
    </w:p>
    <w:p w14:paraId="52A1FBD9" w14:textId="77777777" w:rsidR="00A304EA" w:rsidRDefault="00A304EA" w:rsidP="00E86338">
      <w:pPr>
        <w:rPr>
          <w:sz w:val="20"/>
          <w:szCs w:val="20"/>
        </w:rPr>
      </w:pPr>
    </w:p>
    <w:p w14:paraId="72EA92F7" w14:textId="77777777" w:rsidR="00A304EA" w:rsidRDefault="00A304EA" w:rsidP="00E86338">
      <w:pPr>
        <w:rPr>
          <w:sz w:val="20"/>
          <w:szCs w:val="20"/>
        </w:rPr>
      </w:pPr>
    </w:p>
    <w:p w14:paraId="3BD8FD32" w14:textId="77777777" w:rsidR="00A304EA" w:rsidRDefault="00A304EA" w:rsidP="00E86338">
      <w:pPr>
        <w:rPr>
          <w:sz w:val="20"/>
          <w:szCs w:val="20"/>
        </w:rPr>
      </w:pPr>
    </w:p>
    <w:p w14:paraId="5C4F45AA" w14:textId="128E820B" w:rsidR="00E86338" w:rsidRPr="00544222" w:rsidRDefault="001D7C3C" w:rsidP="00E86338">
      <w:pPr>
        <w:rPr>
          <w:sz w:val="20"/>
          <w:szCs w:val="20"/>
        </w:rPr>
      </w:pPr>
      <w:r>
        <w:rPr>
          <w:sz w:val="20"/>
          <w:szCs w:val="20"/>
        </w:rPr>
        <w:t>Posting May be removed on Ma</w:t>
      </w:r>
      <w:r w:rsidR="00D23531">
        <w:rPr>
          <w:sz w:val="20"/>
          <w:szCs w:val="20"/>
        </w:rPr>
        <w:t>y 29</w:t>
      </w:r>
      <w:r>
        <w:rPr>
          <w:sz w:val="20"/>
          <w:szCs w:val="20"/>
        </w:rPr>
        <w:t>, 2019</w:t>
      </w:r>
    </w:p>
    <w:sectPr w:rsidR="00E86338" w:rsidRPr="00544222" w:rsidSect="00A304EA">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53659"/>
    <w:multiLevelType w:val="hybridMultilevel"/>
    <w:tmpl w:val="45D2F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4F565B"/>
    <w:multiLevelType w:val="hybridMultilevel"/>
    <w:tmpl w:val="57722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4C84C58"/>
    <w:multiLevelType w:val="hybridMultilevel"/>
    <w:tmpl w:val="0C9AD43C"/>
    <w:lvl w:ilvl="0" w:tplc="3698EBE4">
      <w:start w:val="201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F42645"/>
    <w:multiLevelType w:val="hybridMultilevel"/>
    <w:tmpl w:val="BF387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AC"/>
    <w:rsid w:val="000B46AB"/>
    <w:rsid w:val="000C4F04"/>
    <w:rsid w:val="000F5873"/>
    <w:rsid w:val="00114223"/>
    <w:rsid w:val="001239C6"/>
    <w:rsid w:val="00150361"/>
    <w:rsid w:val="00155A44"/>
    <w:rsid w:val="001943CD"/>
    <w:rsid w:val="001A0348"/>
    <w:rsid w:val="001A4A25"/>
    <w:rsid w:val="001C763E"/>
    <w:rsid w:val="001D738D"/>
    <w:rsid w:val="001D7C3C"/>
    <w:rsid w:val="002131EA"/>
    <w:rsid w:val="00214969"/>
    <w:rsid w:val="00236AE2"/>
    <w:rsid w:val="00267BF1"/>
    <w:rsid w:val="00295F95"/>
    <w:rsid w:val="002A37E1"/>
    <w:rsid w:val="003072F3"/>
    <w:rsid w:val="003818A9"/>
    <w:rsid w:val="00382935"/>
    <w:rsid w:val="003E3AA4"/>
    <w:rsid w:val="00413762"/>
    <w:rsid w:val="00417084"/>
    <w:rsid w:val="00470760"/>
    <w:rsid w:val="0047308B"/>
    <w:rsid w:val="004960F2"/>
    <w:rsid w:val="0051633E"/>
    <w:rsid w:val="00544222"/>
    <w:rsid w:val="005B7DAC"/>
    <w:rsid w:val="005C6BA3"/>
    <w:rsid w:val="00606F30"/>
    <w:rsid w:val="00622E69"/>
    <w:rsid w:val="00636C6D"/>
    <w:rsid w:val="00685D26"/>
    <w:rsid w:val="007224A9"/>
    <w:rsid w:val="008247C4"/>
    <w:rsid w:val="00845FF8"/>
    <w:rsid w:val="00873CC1"/>
    <w:rsid w:val="008C43CB"/>
    <w:rsid w:val="008F39CE"/>
    <w:rsid w:val="00952861"/>
    <w:rsid w:val="009D1555"/>
    <w:rsid w:val="00A1031C"/>
    <w:rsid w:val="00A304EA"/>
    <w:rsid w:val="00A57F2D"/>
    <w:rsid w:val="00A63AB0"/>
    <w:rsid w:val="00A8204F"/>
    <w:rsid w:val="00AF0526"/>
    <w:rsid w:val="00BB6E49"/>
    <w:rsid w:val="00C073C1"/>
    <w:rsid w:val="00C223E2"/>
    <w:rsid w:val="00C83307"/>
    <w:rsid w:val="00CC0BB0"/>
    <w:rsid w:val="00D23531"/>
    <w:rsid w:val="00D40579"/>
    <w:rsid w:val="00D6476C"/>
    <w:rsid w:val="00D76CAA"/>
    <w:rsid w:val="00DF26A1"/>
    <w:rsid w:val="00DF2E84"/>
    <w:rsid w:val="00E01775"/>
    <w:rsid w:val="00E35F2C"/>
    <w:rsid w:val="00E53405"/>
    <w:rsid w:val="00E53A98"/>
    <w:rsid w:val="00E86338"/>
    <w:rsid w:val="00EE541C"/>
    <w:rsid w:val="00F04419"/>
    <w:rsid w:val="00F83476"/>
    <w:rsid w:val="00FE0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ECBC"/>
  <w15:chartTrackingRefBased/>
  <w15:docId w15:val="{68EF767A-92A0-4192-BB79-1163DEB0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DAC"/>
    <w:pPr>
      <w:ind w:left="720"/>
      <w:contextualSpacing/>
    </w:pPr>
  </w:style>
  <w:style w:type="paragraph" w:customStyle="1" w:styleId="Default">
    <w:name w:val="Default"/>
    <w:rsid w:val="00C073C1"/>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7E6D263CF23D4EBA081E6D58D71A53" ma:contentTypeVersion="11" ma:contentTypeDescription="Create a new document." ma:contentTypeScope="" ma:versionID="4f63414b983e7041c41b5b486c342b49">
  <xsd:schema xmlns:xsd="http://www.w3.org/2001/XMLSchema" xmlns:xs="http://www.w3.org/2001/XMLSchema" xmlns:p="http://schemas.microsoft.com/office/2006/metadata/properties" xmlns:ns2="2d92b61c-4cd5-4d0d-a11c-53628f7dd897" xmlns:ns3="cc949ba2-538d-4c86-a06a-99ed2e32f87a" xmlns:ns4="http://schemas.microsoft.com/sharepoint/v3/fields" targetNamespace="http://schemas.microsoft.com/office/2006/metadata/properties" ma:root="true" ma:fieldsID="46bfb092883d0dd2bf89053db135ec24" ns2:_="" ns3:_="" ns4:_="">
    <xsd:import namespace="2d92b61c-4cd5-4d0d-a11c-53628f7dd897"/>
    <xsd:import namespace="cc949ba2-538d-4c86-a06a-99ed2e32f87a"/>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4: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2b61c-4cd5-4d0d-a11c-53628f7dd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49ba2-538d-4c86-a06a-99ed2e32f8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8"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5F2857-2643-4704-8187-F3614D02D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2b61c-4cd5-4d0d-a11c-53628f7dd897"/>
    <ds:schemaRef ds:uri="cc949ba2-538d-4c86-a06a-99ed2e32f87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F44E4-9D1E-4574-9FF7-DDBD11FAA75E}">
  <ds:schemaRefs>
    <ds:schemaRef ds:uri="http://schemas.microsoft.com/office/2006/metadata/properties"/>
    <ds:schemaRef ds:uri="http://schemas.microsoft.com/office/infopath/2007/PartnerControls"/>
    <ds:schemaRef ds:uri="http://schemas.microsoft.com/sharepoint/v3/fields"/>
  </ds:schemaRefs>
</ds:datastoreItem>
</file>

<file path=customXml/itemProps3.xml><?xml version="1.0" encoding="utf-8"?>
<ds:datastoreItem xmlns:ds="http://schemas.openxmlformats.org/officeDocument/2006/customXml" ds:itemID="{D6855D41-62A4-44C0-9570-601160F7B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Davis</dc:creator>
  <cp:keywords/>
  <dc:description/>
  <cp:lastModifiedBy>Elizabeth Holloway</cp:lastModifiedBy>
  <cp:revision>2</cp:revision>
  <dcterms:created xsi:type="dcterms:W3CDTF">2019-05-21T18:21:00Z</dcterms:created>
  <dcterms:modified xsi:type="dcterms:W3CDTF">2019-05-21T18:21:00Z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0x010100AA7E6D263CF23D4EBA081E6D58D71A53</vt:lpwstr>
  </property>
  <property fmtid="{D5CDD505-2E9C-101B-9397-08002B2CF9AE}" pid="3" name="AuthorIds_UIVersion_6">
    <vt:lpwstr>19</vt:lpwstr>
  </property>
</Properties>
</file>